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34" w:rsidRPr="00FD626C" w:rsidRDefault="00C05934" w:rsidP="00C05934">
      <w:pPr>
        <w:rPr>
          <w:rFonts w:ascii="Arial" w:hAnsi="Arial" w:cs="Arial"/>
        </w:rPr>
      </w:pPr>
    </w:p>
    <w:p w:rsidR="00C05934" w:rsidRPr="00FD626C" w:rsidRDefault="00C05934" w:rsidP="00C05934">
      <w:pPr>
        <w:jc w:val="both"/>
        <w:rPr>
          <w:rFonts w:ascii="Arial" w:hAnsi="Arial" w:cs="Arial"/>
        </w:rPr>
      </w:pPr>
      <w:r w:rsidRPr="00FD626C">
        <w:rPr>
          <w:rFonts w:ascii="Arial" w:hAnsi="Arial" w:cs="Arial"/>
        </w:rPr>
        <w:t xml:space="preserve">San Luis de la Paz, Guanajuato., </w:t>
      </w:r>
      <w:r>
        <w:rPr>
          <w:rFonts w:ascii="Arial" w:hAnsi="Arial" w:cs="Arial"/>
        </w:rPr>
        <w:t xml:space="preserve">02 dos de mayo </w:t>
      </w:r>
      <w:r w:rsidRPr="00FD626C">
        <w:rPr>
          <w:rFonts w:ascii="Arial" w:hAnsi="Arial" w:cs="Arial"/>
        </w:rPr>
        <w:t>de 2025 dos mil veinticinco.-</w:t>
      </w:r>
      <w:r>
        <w:rPr>
          <w:rFonts w:ascii="Arial" w:hAnsi="Arial" w:cs="Arial"/>
        </w:rPr>
        <w:t>--------</w:t>
      </w:r>
    </w:p>
    <w:p w:rsidR="00C05934" w:rsidRPr="00FD626C" w:rsidRDefault="00C05934" w:rsidP="00C05934">
      <w:pPr>
        <w:jc w:val="both"/>
        <w:rPr>
          <w:rFonts w:ascii="Arial" w:hAnsi="Arial" w:cs="Arial"/>
          <w:b/>
        </w:rPr>
      </w:pPr>
      <w:r w:rsidRPr="00FD626C">
        <w:rPr>
          <w:rFonts w:ascii="Arial" w:hAnsi="Arial" w:cs="Arial"/>
          <w:b/>
        </w:rPr>
        <w:t>VISTOS.-</w:t>
      </w:r>
      <w:r w:rsidRPr="00FD626C">
        <w:rPr>
          <w:rFonts w:ascii="Arial" w:hAnsi="Arial" w:cs="Arial"/>
        </w:rPr>
        <w:t xml:space="preserve"> Para resolver los autos de la Demanda de Juicio de Nulidad Expediente Número 43/2024, promovido por el ciudadano </w:t>
      </w:r>
      <w:r>
        <w:rPr>
          <w:rFonts w:ascii="Arial" w:hAnsi="Arial" w:cs="Arial"/>
        </w:rPr>
        <w:t>***</w:t>
      </w:r>
      <w:r w:rsidRPr="00FD626C">
        <w:rPr>
          <w:rFonts w:ascii="Arial" w:hAnsi="Arial" w:cs="Arial"/>
          <w:b/>
        </w:rPr>
        <w:t xml:space="preserve">, </w:t>
      </w:r>
      <w:r w:rsidRPr="00FD626C">
        <w:rPr>
          <w:rFonts w:ascii="Arial" w:hAnsi="Arial" w:cs="Arial"/>
        </w:rPr>
        <w:t>ha llegado el momento de resolver lo que en derecho proceda y.-----</w:t>
      </w:r>
      <w:r>
        <w:rPr>
          <w:rFonts w:ascii="Arial" w:hAnsi="Arial" w:cs="Arial"/>
        </w:rPr>
        <w:t>----</w:t>
      </w:r>
      <w:r>
        <w:rPr>
          <w:rFonts w:ascii="Arial" w:hAnsi="Arial" w:cs="Arial"/>
        </w:rPr>
        <w:t>-------------------------------------------------------------</w:t>
      </w:r>
      <w:r>
        <w:rPr>
          <w:rFonts w:ascii="Arial" w:hAnsi="Arial" w:cs="Arial"/>
        </w:rPr>
        <w:t>--</w:t>
      </w:r>
    </w:p>
    <w:p w:rsidR="00C05934" w:rsidRPr="00FD626C" w:rsidRDefault="00C05934" w:rsidP="00C05934">
      <w:pPr>
        <w:jc w:val="center"/>
        <w:rPr>
          <w:rFonts w:ascii="Arial" w:hAnsi="Arial" w:cs="Arial"/>
          <w:b/>
        </w:rPr>
      </w:pPr>
      <w:r w:rsidRPr="00FD626C">
        <w:rPr>
          <w:rFonts w:ascii="Arial" w:hAnsi="Arial" w:cs="Arial"/>
          <w:b/>
        </w:rPr>
        <w:t>R E S U L T A N D O</w:t>
      </w:r>
    </w:p>
    <w:p w:rsidR="00C05934" w:rsidRPr="00FD626C" w:rsidRDefault="00C05934" w:rsidP="00C05934">
      <w:pPr>
        <w:jc w:val="both"/>
        <w:rPr>
          <w:rFonts w:ascii="Arial" w:hAnsi="Arial" w:cs="Arial"/>
        </w:rPr>
      </w:pPr>
      <w:r w:rsidRPr="00FD626C">
        <w:rPr>
          <w:rFonts w:ascii="Arial" w:hAnsi="Arial" w:cs="Arial"/>
          <w:b/>
        </w:rPr>
        <w:t>PRIMERO.-</w:t>
      </w:r>
      <w:r w:rsidRPr="00FD626C">
        <w:rPr>
          <w:rFonts w:ascii="Arial" w:hAnsi="Arial" w:cs="Arial"/>
        </w:rPr>
        <w:t xml:space="preserve"> Con fecha 25 veinticinco de noviembre  de 2024 dos mil veinticuatro, el  ciudadano </w:t>
      </w:r>
      <w:r>
        <w:rPr>
          <w:rFonts w:ascii="Arial" w:hAnsi="Arial" w:cs="Arial"/>
        </w:rPr>
        <w:t>****</w:t>
      </w:r>
      <w:r w:rsidRPr="00FD626C">
        <w:rPr>
          <w:rFonts w:ascii="Arial" w:hAnsi="Arial" w:cs="Arial"/>
          <w:b/>
        </w:rPr>
        <w:t xml:space="preserve">,  </w:t>
      </w:r>
      <w:r w:rsidRPr="00FD626C">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194535,  de fecha 8 ocho de noviembre de 2024 dos mil veinticuatro,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C05934" w:rsidRPr="00FD626C" w:rsidRDefault="00C05934" w:rsidP="00C05934">
      <w:pPr>
        <w:jc w:val="both"/>
        <w:rPr>
          <w:rFonts w:ascii="Arial" w:hAnsi="Arial" w:cs="Arial"/>
        </w:rPr>
      </w:pPr>
      <w:r w:rsidRPr="00FD626C">
        <w:rPr>
          <w:rFonts w:ascii="Arial" w:hAnsi="Arial" w:cs="Arial"/>
          <w:b/>
        </w:rPr>
        <w:t>SEGUNDO.-</w:t>
      </w:r>
      <w:r w:rsidRPr="00FD626C">
        <w:rPr>
          <w:rFonts w:ascii="Arial" w:hAnsi="Arial" w:cs="Arial"/>
        </w:rPr>
        <w:t xml:space="preserve"> Por auto de fecha 26 veintiséis  de noviembre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las autoridades demandadas y al tercero perjudicado,  debida y respectivamente notificados el  día 27 veintisiete y 28 veintiocho de noviembre de 2024 dos mil veinticuatro.--------------------------------------------------------------------------</w:t>
      </w:r>
    </w:p>
    <w:p w:rsidR="00C05934" w:rsidRPr="00FD626C" w:rsidRDefault="00C05934" w:rsidP="00C05934">
      <w:pPr>
        <w:jc w:val="both"/>
        <w:rPr>
          <w:rFonts w:ascii="Arial" w:hAnsi="Arial" w:cs="Arial"/>
        </w:rPr>
      </w:pPr>
      <w:r w:rsidRPr="00FD626C">
        <w:rPr>
          <w:rFonts w:ascii="Arial" w:hAnsi="Arial" w:cs="Arial"/>
          <w:b/>
        </w:rPr>
        <w:t>TERCERO.-</w:t>
      </w:r>
      <w:r w:rsidRPr="00FD626C">
        <w:rPr>
          <w:rFonts w:ascii="Arial" w:hAnsi="Arial" w:cs="Arial"/>
        </w:rPr>
        <w:t xml:space="preserve"> Por auto de fecha 4 cuatro de diciembre del año próximo pasado, se tuvo a la autoridad demandada  </w:t>
      </w:r>
      <w:r w:rsidRPr="00FD626C">
        <w:rPr>
          <w:rFonts w:ascii="Arial" w:hAnsi="Arial" w:cs="Arial"/>
          <w:b/>
        </w:rPr>
        <w:t>por  dando contestación en tiempo y forma</w:t>
      </w:r>
      <w:r w:rsidRPr="00FD626C">
        <w:rPr>
          <w:rFonts w:ascii="Arial" w:hAnsi="Arial" w:cs="Arial"/>
        </w:rPr>
        <w:t xml:space="preserve"> a la demanda interpuesta en su contra,   lo anterior de conformidad con el artículo 279  del  Código que rige a la materia.---------------------------------------------------------------</w:t>
      </w:r>
    </w:p>
    <w:p w:rsidR="00C05934" w:rsidRPr="00FD626C" w:rsidRDefault="00C05934" w:rsidP="00C05934">
      <w:pPr>
        <w:jc w:val="both"/>
        <w:rPr>
          <w:rFonts w:ascii="Arial" w:hAnsi="Arial" w:cs="Arial"/>
        </w:rPr>
      </w:pPr>
      <w:r w:rsidRPr="00FD626C">
        <w:rPr>
          <w:rFonts w:ascii="Arial" w:hAnsi="Arial" w:cs="Arial"/>
          <w:b/>
        </w:rPr>
        <w:t>CUARTO.-</w:t>
      </w:r>
      <w:r w:rsidRPr="00FD626C">
        <w:rPr>
          <w:rFonts w:ascii="Arial" w:hAnsi="Arial" w:cs="Arial"/>
        </w:rPr>
        <w:t xml:space="preserve"> En fecha 31 treinta y uno de marzo del año que transcurre,  se celebró la  Audiencia de Alegatos,  sin la formulación de apuntes de   alegatos de las partes, lo anterior de conformidad con los artículos 287 del Código de Procedimiento y Justicia Administrativa para el Estado y los Municipios de Guanajuato.----</w:t>
      </w:r>
      <w:r>
        <w:rPr>
          <w:rFonts w:ascii="Arial" w:hAnsi="Arial" w:cs="Arial"/>
        </w:rPr>
        <w:t>-----------------------</w:t>
      </w:r>
      <w:r w:rsidRPr="00FD626C">
        <w:rPr>
          <w:rFonts w:ascii="Arial" w:hAnsi="Arial" w:cs="Arial"/>
        </w:rPr>
        <w:t xml:space="preserve">--- </w:t>
      </w:r>
    </w:p>
    <w:p w:rsidR="00C05934" w:rsidRPr="00FD626C" w:rsidRDefault="00C05934" w:rsidP="00C05934">
      <w:pPr>
        <w:jc w:val="center"/>
        <w:rPr>
          <w:rFonts w:ascii="Arial" w:hAnsi="Arial" w:cs="Arial"/>
          <w:b/>
        </w:rPr>
      </w:pPr>
      <w:r w:rsidRPr="00FD626C">
        <w:rPr>
          <w:rFonts w:ascii="Arial" w:hAnsi="Arial" w:cs="Arial"/>
          <w:b/>
        </w:rPr>
        <w:t>C O N S I D E R A N D O</w:t>
      </w:r>
    </w:p>
    <w:p w:rsidR="00C05934" w:rsidRPr="00FD626C" w:rsidRDefault="00C05934" w:rsidP="00C05934">
      <w:pPr>
        <w:jc w:val="both"/>
        <w:rPr>
          <w:rFonts w:ascii="Arial" w:hAnsi="Arial" w:cs="Arial"/>
        </w:rPr>
      </w:pPr>
      <w:r w:rsidRPr="00FD626C">
        <w:rPr>
          <w:rFonts w:ascii="Arial" w:hAnsi="Arial" w:cs="Arial"/>
          <w:b/>
        </w:rPr>
        <w:t xml:space="preserve">PRIMERO.- </w:t>
      </w:r>
      <w:r w:rsidRPr="00FD626C">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FD626C">
        <w:rPr>
          <w:rFonts w:ascii="Arial" w:hAnsi="Arial" w:cs="Arial"/>
        </w:rPr>
        <w:t>--------------------------</w:t>
      </w:r>
    </w:p>
    <w:p w:rsidR="00C05934" w:rsidRPr="00FD626C" w:rsidRDefault="00C05934" w:rsidP="00C05934">
      <w:pPr>
        <w:jc w:val="both"/>
        <w:rPr>
          <w:rFonts w:ascii="Arial" w:hAnsi="Arial" w:cs="Arial"/>
        </w:rPr>
      </w:pPr>
      <w:r w:rsidRPr="00FD626C">
        <w:rPr>
          <w:rFonts w:ascii="Arial" w:hAnsi="Arial" w:cs="Arial"/>
          <w:b/>
        </w:rPr>
        <w:t>SEGUNDO.-</w:t>
      </w:r>
      <w:r w:rsidRPr="00FD626C">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C05934" w:rsidRPr="00FD626C" w:rsidRDefault="00C05934" w:rsidP="00C05934">
      <w:pPr>
        <w:jc w:val="both"/>
        <w:rPr>
          <w:rFonts w:ascii="Arial" w:hAnsi="Arial" w:cs="Arial"/>
        </w:rPr>
      </w:pPr>
      <w:r w:rsidRPr="00FD626C">
        <w:rPr>
          <w:rFonts w:ascii="Arial" w:hAnsi="Arial" w:cs="Arial"/>
          <w:b/>
        </w:rPr>
        <w:t>TERCERO.-</w:t>
      </w:r>
      <w:r w:rsidRPr="00FD626C">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C05934" w:rsidRPr="00FD626C" w:rsidRDefault="00C05934" w:rsidP="00C05934">
      <w:pPr>
        <w:jc w:val="both"/>
        <w:rPr>
          <w:rFonts w:ascii="Arial" w:hAnsi="Arial" w:cs="Arial"/>
          <w:i/>
        </w:rPr>
      </w:pPr>
      <w:r w:rsidRPr="00FD626C">
        <w:rPr>
          <w:rFonts w:ascii="Arial" w:hAnsi="Arial" w:cs="Arial"/>
        </w:rPr>
        <w:t xml:space="preserve"> “</w:t>
      </w:r>
      <w:r w:rsidRPr="00FD626C">
        <w:rPr>
          <w:rFonts w:ascii="Arial" w:hAnsi="Arial" w:cs="Arial"/>
          <w:b/>
          <w:i/>
        </w:rPr>
        <w:t>SOBRESEIMIENTO, MOTIVOS DE</w:t>
      </w:r>
      <w:r w:rsidRPr="00FD626C">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C05934" w:rsidRPr="00FD626C" w:rsidRDefault="00C05934" w:rsidP="00C05934">
      <w:pPr>
        <w:jc w:val="both"/>
        <w:rPr>
          <w:rFonts w:ascii="Arial" w:hAnsi="Arial" w:cs="Arial"/>
          <w:i/>
        </w:rPr>
      </w:pPr>
      <w:r w:rsidRPr="00FD626C">
        <w:rPr>
          <w:rFonts w:ascii="Arial" w:hAnsi="Arial" w:cs="Arial"/>
          <w:b/>
          <w:i/>
        </w:rPr>
        <w:t xml:space="preserve"> “IMPROCEDENCIA.-</w:t>
      </w:r>
      <w:r w:rsidRPr="00FD626C">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FD626C">
        <w:rPr>
          <w:rFonts w:ascii="Arial" w:hAnsi="Arial" w:cs="Arial"/>
          <w:i/>
        </w:rPr>
        <w:lastRenderedPageBreak/>
        <w:t>Apéndice al Semanario Judicial de la Federación, 1917 – 1988, Segunda Parte, Salas y Tesis Comunes, visible en la pág. 1538.</w:t>
      </w:r>
      <w:r w:rsidRPr="00FD626C">
        <w:rPr>
          <w:rFonts w:ascii="Arial" w:hAnsi="Arial" w:cs="Arial"/>
        </w:rPr>
        <w:t xml:space="preserve">                                                                                                                                                                                                                                                                                                                                                                                                                                                                                                                                                                                                                                                                                                                                                                                                                                                                                                                                                                                                                                                                                                                                                                                                                                                                                                                                                                                                                                 </w:t>
      </w:r>
    </w:p>
    <w:p w:rsidR="00C05934" w:rsidRPr="00FD626C" w:rsidRDefault="00C05934" w:rsidP="00C05934">
      <w:pPr>
        <w:jc w:val="both"/>
        <w:rPr>
          <w:rFonts w:ascii="Arial" w:hAnsi="Arial" w:cs="Arial"/>
        </w:rPr>
      </w:pPr>
      <w:r w:rsidRPr="00FD626C">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FD626C">
        <w:rPr>
          <w:rFonts w:ascii="Arial" w:hAnsi="Arial" w:cs="Arial"/>
        </w:rPr>
        <w:t>------------------------------</w:t>
      </w:r>
    </w:p>
    <w:p w:rsidR="00C05934" w:rsidRPr="00FD626C" w:rsidRDefault="00C05934" w:rsidP="00C05934">
      <w:pPr>
        <w:jc w:val="both"/>
        <w:rPr>
          <w:rFonts w:ascii="Arial" w:hAnsi="Arial" w:cs="Arial"/>
        </w:rPr>
      </w:pPr>
      <w:r w:rsidRPr="00FD626C">
        <w:rPr>
          <w:rFonts w:ascii="Arial" w:hAnsi="Arial" w:cs="Arial"/>
          <w:b/>
        </w:rPr>
        <w:t>CUARTO.-</w:t>
      </w:r>
      <w:r w:rsidRPr="00FD626C">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C05934" w:rsidRPr="00FD626C" w:rsidRDefault="00C05934" w:rsidP="00C05934">
      <w:pPr>
        <w:jc w:val="both"/>
        <w:rPr>
          <w:rFonts w:ascii="Arial" w:hAnsi="Arial" w:cs="Arial"/>
        </w:rPr>
      </w:pPr>
      <w:r w:rsidRPr="00FD626C">
        <w:rPr>
          <w:rFonts w:ascii="Arial" w:hAnsi="Arial" w:cs="Arial"/>
          <w:i/>
        </w:rPr>
        <w:t>“</w:t>
      </w:r>
      <w:r w:rsidRPr="00FD626C">
        <w:rPr>
          <w:rFonts w:ascii="Arial" w:hAnsi="Arial" w:cs="Arial"/>
          <w:b/>
          <w:i/>
        </w:rPr>
        <w:t>CONCEPTOS DE VIOLACIÓN, EL JUEZ NO ESTA OBLIGADO A TRANSCRIBIRLOS.-</w:t>
      </w:r>
      <w:r w:rsidRPr="00FD626C">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C05934" w:rsidRPr="00FD626C" w:rsidRDefault="00C05934" w:rsidP="00C05934">
      <w:pPr>
        <w:jc w:val="both"/>
        <w:rPr>
          <w:rFonts w:ascii="Arial" w:hAnsi="Arial" w:cs="Arial"/>
        </w:rPr>
      </w:pPr>
      <w:r w:rsidRPr="00FD626C">
        <w:rPr>
          <w:rFonts w:ascii="Arial" w:hAnsi="Arial" w:cs="Arial"/>
        </w:rPr>
        <w:t xml:space="preserve">No obstante lo anterior, este Juzgador, estima precisar substancialmente lo que las partes expresaron en sus respectivos escritos, y así tenemos que el demandante señala: </w:t>
      </w:r>
    </w:p>
    <w:p w:rsidR="00C05934" w:rsidRPr="00FD626C" w:rsidRDefault="00C05934" w:rsidP="00C05934">
      <w:pPr>
        <w:jc w:val="both"/>
        <w:rPr>
          <w:rFonts w:ascii="Arial" w:hAnsi="Arial" w:cs="Arial"/>
        </w:rPr>
      </w:pPr>
      <w:r w:rsidRPr="00FD626C">
        <w:rPr>
          <w:rFonts w:ascii="Arial" w:hAnsi="Arial" w:cs="Arial"/>
        </w:rPr>
        <w:t>“PRIMERO…</w:t>
      </w:r>
    </w:p>
    <w:p w:rsidR="00C05934" w:rsidRPr="00FD626C" w:rsidRDefault="00C05934" w:rsidP="00C05934">
      <w:pPr>
        <w:jc w:val="both"/>
        <w:rPr>
          <w:rFonts w:ascii="Arial" w:hAnsi="Arial" w:cs="Arial"/>
        </w:rPr>
      </w:pPr>
      <w:r w:rsidRPr="00FD626C">
        <w:rPr>
          <w:rFonts w:ascii="Arial" w:hAnsi="Arial" w:cs="Arial"/>
        </w:rPr>
        <w:t>SEGUNDO.- El acto que se impugna (recibo de pago de número de folio 50060, de fecha 13 trece de noviembre de 2024) es ilegal, ya que no cumplió con los elementos de validez que señala el artículo 137 del Código de Procedimiento y Justicia Administrativa para el Estado y los Municipios de Guanajuato, en específico las fracciones I, V y  VI del Código que regula esta materia.</w:t>
      </w:r>
    </w:p>
    <w:p w:rsidR="00C05934" w:rsidRPr="00FD626C" w:rsidRDefault="00C05934" w:rsidP="00C05934">
      <w:pPr>
        <w:jc w:val="both"/>
        <w:rPr>
          <w:rFonts w:ascii="Arial" w:hAnsi="Arial" w:cs="Arial"/>
        </w:rPr>
      </w:pPr>
      <w:r w:rsidRPr="00FD626C">
        <w:rPr>
          <w:rFonts w:ascii="Arial" w:hAnsi="Arial" w:cs="Arial"/>
        </w:rPr>
        <w:t>Con la simple apreciación del recibo de pago señalado, es evidente que no se plasmó el nombre y el cargo de la autoridad calificadora, requisitos que debe tener todo acto administrativo para que cumpla lo establecido en el artículo 137 fracciones I, V y VI del Código que regula esta materia.</w:t>
      </w:r>
    </w:p>
    <w:p w:rsidR="00C05934" w:rsidRPr="00FD626C" w:rsidRDefault="00C05934" w:rsidP="00C05934">
      <w:pPr>
        <w:jc w:val="both"/>
        <w:rPr>
          <w:rFonts w:ascii="Arial" w:hAnsi="Arial" w:cs="Arial"/>
        </w:rPr>
      </w:pPr>
      <w:r w:rsidRPr="00FD626C">
        <w:rPr>
          <w:rFonts w:ascii="Arial" w:hAnsi="Arial" w:cs="Arial"/>
        </w:rPr>
        <w:t>Con ello, se observa que el recibo señalado en supra líneas, está indebidamente fundado y motivado, con ello, me deja en estado de indefensión el hecho de no saber el nombre de la autoridad calificadora, así como el cargo que ocupa y le da facultad para calificar las boletas de infracción y cobrar las multas que en su momento corresponden.”</w:t>
      </w:r>
    </w:p>
    <w:p w:rsidR="00C05934" w:rsidRPr="00FD626C" w:rsidRDefault="00C05934" w:rsidP="00C05934">
      <w:pPr>
        <w:jc w:val="both"/>
        <w:rPr>
          <w:rFonts w:ascii="Arial" w:hAnsi="Arial" w:cs="Arial"/>
        </w:rPr>
      </w:pPr>
      <w:r w:rsidRPr="00FD626C">
        <w:rPr>
          <w:rFonts w:ascii="Arial" w:hAnsi="Arial" w:cs="Arial"/>
        </w:rPr>
        <w:t xml:space="preserve">La recurrida, en la contestación de demanda  manifestó  lo siguiente: </w:t>
      </w:r>
    </w:p>
    <w:p w:rsidR="00C05934" w:rsidRPr="00FD626C" w:rsidRDefault="00C05934" w:rsidP="00C05934">
      <w:pPr>
        <w:jc w:val="both"/>
        <w:rPr>
          <w:rFonts w:ascii="Arial" w:hAnsi="Arial" w:cs="Arial"/>
        </w:rPr>
      </w:pPr>
      <w:r w:rsidRPr="00FD626C">
        <w:rPr>
          <w:rFonts w:ascii="Arial" w:hAnsi="Arial" w:cs="Arial"/>
        </w:rPr>
        <w:t>“PRIMERO.- Es cierto</w:t>
      </w:r>
    </w:p>
    <w:p w:rsidR="00C05934" w:rsidRPr="00FD626C" w:rsidRDefault="00C05934" w:rsidP="00C05934">
      <w:pPr>
        <w:jc w:val="both"/>
        <w:rPr>
          <w:rFonts w:ascii="Arial" w:hAnsi="Arial" w:cs="Arial"/>
        </w:rPr>
      </w:pPr>
      <w:r w:rsidRPr="00FD626C">
        <w:rPr>
          <w:rFonts w:ascii="Arial" w:hAnsi="Arial" w:cs="Arial"/>
        </w:rPr>
        <w:t>SEGUNDO.- En cuanto a lo aseverado en el respectivo concepto de impugnación lo niego totalmente, ya que el referido pago con No. 50060 –AE de fecha 13 de noviembre de 2024, por la cantidad de $2,062.00 dos mil sesenta y dos pesos 00/100 M.N., está debidamente fundamentado.”</w:t>
      </w:r>
    </w:p>
    <w:p w:rsidR="00C05934" w:rsidRPr="00FD626C" w:rsidRDefault="00C05934" w:rsidP="00C05934">
      <w:pPr>
        <w:jc w:val="both"/>
        <w:rPr>
          <w:rFonts w:ascii="Arial" w:hAnsi="Arial" w:cs="Arial"/>
        </w:rPr>
      </w:pPr>
      <w:r w:rsidRPr="00FD626C">
        <w:rPr>
          <w:rFonts w:ascii="Arial" w:hAnsi="Arial" w:cs="Arial"/>
          <w:b/>
        </w:rPr>
        <w:t>QUINTO.-</w:t>
      </w:r>
      <w:r w:rsidRPr="00FD626C">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C05934" w:rsidRPr="00FD626C" w:rsidRDefault="00C05934" w:rsidP="00C05934">
      <w:pPr>
        <w:jc w:val="both"/>
        <w:rPr>
          <w:rFonts w:ascii="Arial" w:hAnsi="Arial" w:cs="Arial"/>
        </w:rPr>
      </w:pPr>
      <w:r w:rsidRPr="00FD626C">
        <w:rPr>
          <w:rFonts w:ascii="Arial" w:hAnsi="Arial" w:cs="Arial"/>
        </w:rPr>
        <w:t>El artículo 16 del Pacto Federal, establece:</w:t>
      </w:r>
    </w:p>
    <w:p w:rsidR="00C05934" w:rsidRPr="00FD626C" w:rsidRDefault="00C05934" w:rsidP="00C05934">
      <w:pPr>
        <w:jc w:val="both"/>
        <w:rPr>
          <w:rFonts w:ascii="Arial" w:hAnsi="Arial" w:cs="Arial"/>
        </w:rPr>
      </w:pPr>
      <w:r w:rsidRPr="00FD626C">
        <w:rPr>
          <w:rFonts w:ascii="Arial" w:hAnsi="Arial" w:cs="Arial"/>
        </w:rPr>
        <w:t>“Nadie puede ser molestado en su persona, familia, domicilio, papeles o posesiones, sino en virtud de mandamiento escrito de la autoridad competente que funde y motive la causa legal del procedimiento.”</w:t>
      </w:r>
    </w:p>
    <w:p w:rsidR="00C05934" w:rsidRPr="00FD626C" w:rsidRDefault="00C05934" w:rsidP="00C05934">
      <w:pPr>
        <w:jc w:val="both"/>
        <w:rPr>
          <w:rFonts w:ascii="Arial" w:hAnsi="Arial" w:cs="Arial"/>
        </w:rPr>
      </w:pPr>
      <w:r w:rsidRPr="00FD626C">
        <w:rPr>
          <w:rFonts w:ascii="Arial" w:hAnsi="Arial" w:cs="Arial"/>
        </w:rPr>
        <w:lastRenderedPageBreak/>
        <w:t>Es evidente que,  el numeral citado,   no se surtió en la especie, dado que en la boleta de infracción,  número  de folio boleta de infracción número 194535,  de fecha 08 ocho  de noviembre  de 2024 dos mil veinticuatro,  es un acto administrativo viciado, por una parte se señalan diversos numerales, correspondientes a los preceptos normativos del   Reglamento de Tránsito de esta Municipalidad, y por otra, no se motivó debidamente.</w:t>
      </w:r>
    </w:p>
    <w:p w:rsidR="00C05934" w:rsidRPr="00FD626C" w:rsidRDefault="00C05934" w:rsidP="00C05934">
      <w:pPr>
        <w:jc w:val="both"/>
        <w:rPr>
          <w:rFonts w:ascii="Arial" w:hAnsi="Arial" w:cs="Arial"/>
        </w:rPr>
      </w:pPr>
      <w:r w:rsidRPr="00FD626C">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C05934" w:rsidRPr="00FD626C" w:rsidRDefault="00C05934" w:rsidP="00C05934">
      <w:pPr>
        <w:jc w:val="both"/>
        <w:rPr>
          <w:rFonts w:ascii="Arial" w:hAnsi="Arial" w:cs="Arial"/>
        </w:rPr>
      </w:pPr>
      <w:r w:rsidRPr="00FD626C">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C05934" w:rsidRPr="00FD626C" w:rsidRDefault="00C05934" w:rsidP="00C05934">
      <w:pPr>
        <w:jc w:val="both"/>
        <w:rPr>
          <w:rFonts w:ascii="Arial" w:hAnsi="Arial" w:cs="Arial"/>
          <w:i/>
        </w:rPr>
      </w:pPr>
      <w:r w:rsidRPr="00FD626C">
        <w:rPr>
          <w:rFonts w:ascii="Arial" w:hAnsi="Arial" w:cs="Arial"/>
          <w:b/>
          <w:i/>
        </w:rPr>
        <w:t>BOLETAS DE INFRACCIÓN. FUNDAMENTACIÓN Y MOTIVACIÓN DE LAS.</w:t>
      </w:r>
      <w:r w:rsidRPr="00FD626C">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C05934" w:rsidRPr="00FD626C" w:rsidRDefault="00C05934" w:rsidP="00C05934">
      <w:pPr>
        <w:jc w:val="both"/>
        <w:rPr>
          <w:rFonts w:ascii="Arial" w:hAnsi="Arial" w:cs="Arial"/>
          <w:i/>
        </w:rPr>
      </w:pPr>
      <w:r w:rsidRPr="00FD626C">
        <w:rPr>
          <w:rFonts w:ascii="Arial" w:hAnsi="Arial" w:cs="Arial"/>
          <w:b/>
          <w:i/>
        </w:rPr>
        <w:t>TRÁNSITO, MULTAS DE.</w:t>
      </w:r>
      <w:r w:rsidRPr="00FD626C">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C05934" w:rsidRPr="00C05934" w:rsidRDefault="00C05934" w:rsidP="00C05934">
      <w:pPr>
        <w:jc w:val="both"/>
        <w:rPr>
          <w:rFonts w:ascii="Arial" w:hAnsi="Arial" w:cs="Arial"/>
        </w:rPr>
      </w:pPr>
      <w:r w:rsidRPr="00FD626C">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FD626C">
        <w:rPr>
          <w:rFonts w:ascii="Arial" w:hAnsi="Arial" w:cs="Arial"/>
          <w:u w:val="single"/>
        </w:rPr>
        <w:t xml:space="preserve">por </w:t>
      </w:r>
      <w:r w:rsidRPr="00FD626C">
        <w:rPr>
          <w:rFonts w:ascii="Arial" w:hAnsi="Arial" w:cs="Arial"/>
          <w:b/>
          <w:u w:val="single"/>
        </w:rPr>
        <w:t>fundar</w:t>
      </w:r>
      <w:r w:rsidRPr="00FD626C">
        <w:rPr>
          <w:rFonts w:ascii="Arial" w:hAnsi="Arial" w:cs="Arial"/>
          <w:u w:val="single"/>
        </w:rPr>
        <w:t xml:space="preserve">  ha de entenderse la expresión de los preceptos legales aplicables al caso concreto</w:t>
      </w:r>
      <w:r w:rsidRPr="00FD626C">
        <w:rPr>
          <w:rFonts w:ascii="Arial" w:hAnsi="Arial" w:cs="Arial"/>
        </w:rPr>
        <w:t xml:space="preserve"> </w:t>
      </w:r>
      <w:r w:rsidRPr="00FD626C">
        <w:rPr>
          <w:rFonts w:ascii="Arial" w:hAnsi="Arial" w:cs="Arial"/>
          <w:u w:val="single"/>
        </w:rPr>
        <w:t xml:space="preserve">y </w:t>
      </w:r>
      <w:r w:rsidRPr="00FD626C">
        <w:rPr>
          <w:rFonts w:ascii="Arial" w:hAnsi="Arial" w:cs="Arial"/>
          <w:b/>
          <w:u w:val="single"/>
        </w:rPr>
        <w:t>por motivar</w:t>
      </w:r>
      <w:r w:rsidRPr="00FD626C">
        <w:rPr>
          <w:rFonts w:ascii="Arial" w:hAnsi="Arial" w:cs="Arial"/>
          <w:u w:val="single"/>
        </w:rPr>
        <w:t>, la exposición de los hechos y razonamientos lógico jurídicos que expliquen porque es aplicable el derecho positivo al caso en concreto.</w:t>
      </w:r>
      <w:r w:rsidRPr="00FD626C">
        <w:rPr>
          <w:rFonts w:ascii="Arial" w:hAnsi="Arial" w:cs="Arial"/>
        </w:rPr>
        <w:t xml:space="preserve"> Sirve de sustento al argumento vertido </w:t>
      </w:r>
      <w:proofErr w:type="spellStart"/>
      <w:r w:rsidRPr="00FD626C">
        <w:rPr>
          <w:rFonts w:ascii="Arial" w:hAnsi="Arial" w:cs="Arial"/>
        </w:rPr>
        <w:t>supralíneas</w:t>
      </w:r>
      <w:proofErr w:type="spellEnd"/>
      <w:r w:rsidRPr="00FD626C">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C05934" w:rsidRPr="00FD626C" w:rsidRDefault="00C05934" w:rsidP="00C05934">
      <w:pPr>
        <w:jc w:val="both"/>
        <w:rPr>
          <w:rFonts w:ascii="Arial" w:hAnsi="Arial" w:cs="Arial"/>
          <w:i/>
        </w:rPr>
      </w:pPr>
      <w:r w:rsidRPr="00FD626C">
        <w:rPr>
          <w:rFonts w:ascii="Arial" w:hAnsi="Arial" w:cs="Arial"/>
          <w:i/>
        </w:rPr>
        <w:t>“</w:t>
      </w:r>
      <w:r w:rsidRPr="00FD626C">
        <w:rPr>
          <w:rFonts w:ascii="Arial" w:hAnsi="Arial" w:cs="Arial"/>
          <w:b/>
          <w:i/>
        </w:rPr>
        <w:t>FUNDAMENTACIÓN Y MOTIVACIÓN.</w:t>
      </w:r>
      <w:r w:rsidRPr="00FD626C">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C05934" w:rsidRPr="00FD626C" w:rsidRDefault="00C05934" w:rsidP="00C05934">
      <w:pPr>
        <w:jc w:val="both"/>
        <w:rPr>
          <w:rFonts w:ascii="Arial" w:hAnsi="Arial" w:cs="Arial"/>
        </w:rPr>
      </w:pPr>
      <w:r w:rsidRPr="00FD626C">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C05934" w:rsidRPr="00FD626C" w:rsidRDefault="00C05934" w:rsidP="00C05934">
      <w:pPr>
        <w:jc w:val="both"/>
        <w:rPr>
          <w:rFonts w:ascii="Arial" w:hAnsi="Arial" w:cs="Arial"/>
          <w:i/>
        </w:rPr>
      </w:pPr>
      <w:r w:rsidRPr="00FD626C">
        <w:rPr>
          <w:rFonts w:ascii="Arial" w:hAnsi="Arial" w:cs="Arial"/>
          <w:b/>
          <w:i/>
        </w:rPr>
        <w:lastRenderedPageBreak/>
        <w:t>“FUNDAMENTACIÓN Y MOTIVACIÓN DE LOS ACTOS ADMINISTRATIVOS.-</w:t>
      </w:r>
      <w:r w:rsidRPr="00FD626C">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FD626C">
        <w:rPr>
          <w:rFonts w:ascii="Arial" w:hAnsi="Arial" w:cs="Arial"/>
          <w:i/>
        </w:rPr>
        <w:t>subincisos</w:t>
      </w:r>
      <w:proofErr w:type="spellEnd"/>
      <w:r w:rsidRPr="00FD626C">
        <w:rPr>
          <w:rFonts w:ascii="Arial" w:hAnsi="Arial" w:cs="Arial"/>
          <w:i/>
        </w:rPr>
        <w:t xml:space="preserve">, fracciones y preceptos aplicables, y b).- los cuerpos legales, y preceptos que otorgan competencia o facultades a las autoridades para emitir el acto en agravio del gobernado.”  </w:t>
      </w:r>
    </w:p>
    <w:p w:rsidR="00C05934" w:rsidRPr="00FD626C" w:rsidRDefault="00C05934" w:rsidP="00C05934">
      <w:pPr>
        <w:jc w:val="both"/>
        <w:rPr>
          <w:rFonts w:ascii="Arial" w:hAnsi="Arial" w:cs="Arial"/>
          <w:i/>
        </w:rPr>
      </w:pPr>
      <w:r w:rsidRPr="00FD626C">
        <w:rPr>
          <w:rFonts w:ascii="Arial" w:hAnsi="Arial" w:cs="Arial"/>
          <w:i/>
        </w:rPr>
        <w:t>“</w:t>
      </w:r>
      <w:r w:rsidRPr="00FD626C">
        <w:rPr>
          <w:rFonts w:ascii="Arial" w:hAnsi="Arial" w:cs="Arial"/>
          <w:b/>
          <w:i/>
        </w:rPr>
        <w:t>FUNDAMENTACIÓN Y MOTIVACIÓN.-</w:t>
      </w:r>
      <w:r w:rsidRPr="00FD626C">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C05934" w:rsidRPr="00FD626C" w:rsidRDefault="00C05934" w:rsidP="00C05934">
      <w:pPr>
        <w:jc w:val="both"/>
        <w:rPr>
          <w:rFonts w:ascii="Arial" w:hAnsi="Arial" w:cs="Arial"/>
          <w:i/>
        </w:rPr>
      </w:pPr>
      <w:r w:rsidRPr="00FD626C">
        <w:rPr>
          <w:rFonts w:ascii="Arial" w:hAnsi="Arial" w:cs="Arial"/>
          <w:i/>
        </w:rPr>
        <w:t>“</w:t>
      </w:r>
      <w:r w:rsidRPr="00FD626C">
        <w:rPr>
          <w:rFonts w:ascii="Arial" w:hAnsi="Arial" w:cs="Arial"/>
          <w:b/>
          <w:i/>
        </w:rPr>
        <w:t>FUNDAMENTACIÓN Y MOTIVACIÓN, FALTA O INDEBIDA. EN CUANTO SON DISTINTAS, UNAS GENERAN NULIDAD LISA Y LLANA Y OTRAS PARA EFECTO.-</w:t>
      </w:r>
      <w:r w:rsidRPr="00FD626C">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FD626C">
        <w:rPr>
          <w:rFonts w:ascii="Arial" w:hAnsi="Arial" w:cs="Arial"/>
          <w:i/>
        </w:rPr>
        <w:t>dan</w:t>
      </w:r>
      <w:proofErr w:type="gramEnd"/>
      <w:r w:rsidRPr="00FD626C">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w:t>
      </w:r>
      <w:r w:rsidRPr="00FD626C">
        <w:rPr>
          <w:rFonts w:ascii="Arial" w:hAnsi="Arial" w:cs="Arial"/>
          <w:i/>
        </w:rPr>
        <w:lastRenderedPageBreak/>
        <w:t>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C05934" w:rsidRPr="00FD626C" w:rsidRDefault="00C05934" w:rsidP="00C05934">
      <w:pPr>
        <w:jc w:val="both"/>
        <w:rPr>
          <w:rFonts w:ascii="Arial" w:hAnsi="Arial" w:cs="Arial"/>
        </w:rPr>
      </w:pPr>
      <w:r w:rsidRPr="00FD626C">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C05934" w:rsidRPr="00FD626C" w:rsidRDefault="00C05934" w:rsidP="00C05934">
      <w:pPr>
        <w:jc w:val="both"/>
        <w:rPr>
          <w:rFonts w:ascii="Arial" w:hAnsi="Arial" w:cs="Arial"/>
        </w:rPr>
      </w:pPr>
      <w:r w:rsidRPr="00FD626C">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C05934" w:rsidRPr="00FD626C" w:rsidRDefault="00C05934" w:rsidP="00C05934">
      <w:pPr>
        <w:jc w:val="both"/>
        <w:rPr>
          <w:rFonts w:ascii="Arial" w:hAnsi="Arial" w:cs="Arial"/>
          <w:i/>
        </w:rPr>
      </w:pPr>
      <w:r w:rsidRPr="00FD626C">
        <w:rPr>
          <w:rFonts w:ascii="Arial" w:hAnsi="Arial" w:cs="Arial"/>
          <w:i/>
        </w:rPr>
        <w:t>“</w:t>
      </w:r>
      <w:r w:rsidRPr="00FD626C">
        <w:rPr>
          <w:rFonts w:ascii="Arial" w:hAnsi="Arial" w:cs="Arial"/>
          <w:b/>
          <w:i/>
        </w:rPr>
        <w:t>COMPETENCIA. LA AUTORIDAD QUE CALIFICA LA INFRACCIÓN DEBE FUNDAR SU</w:t>
      </w:r>
      <w:r w:rsidRPr="00FD626C">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C05934" w:rsidRPr="00FD626C" w:rsidRDefault="00C05934" w:rsidP="00C05934">
      <w:pPr>
        <w:jc w:val="both"/>
        <w:rPr>
          <w:rFonts w:ascii="Arial" w:hAnsi="Arial" w:cs="Arial"/>
          <w:i/>
        </w:rPr>
      </w:pPr>
      <w:r w:rsidRPr="00FD626C">
        <w:rPr>
          <w:rFonts w:ascii="Arial" w:hAnsi="Arial" w:cs="Arial"/>
          <w:b/>
          <w:i/>
        </w:rPr>
        <w:t>CALIFICACIÓN LEGAL DE LA INFRACCIÓN. REQUISITOS QUE DEBE REUNIR LA.</w:t>
      </w:r>
      <w:r w:rsidRPr="00FD626C">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C05934" w:rsidRPr="00FD626C" w:rsidRDefault="00C05934" w:rsidP="00C05934">
      <w:pPr>
        <w:jc w:val="both"/>
        <w:rPr>
          <w:rFonts w:ascii="Arial" w:hAnsi="Arial" w:cs="Arial"/>
        </w:rPr>
      </w:pPr>
      <w:r w:rsidRPr="00FD626C">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C05934" w:rsidRPr="00FD626C" w:rsidRDefault="00C05934" w:rsidP="00C05934">
      <w:pPr>
        <w:jc w:val="both"/>
        <w:rPr>
          <w:rFonts w:ascii="Arial" w:hAnsi="Arial" w:cs="Arial"/>
          <w:i/>
        </w:rPr>
      </w:pPr>
      <w:r w:rsidRPr="00FD626C">
        <w:rPr>
          <w:rFonts w:ascii="Arial" w:hAnsi="Arial" w:cs="Arial"/>
          <w:b/>
          <w:i/>
        </w:rPr>
        <w:lastRenderedPageBreak/>
        <w:t>CONTESTACIÓN DE LA DEMANDA. NO ES EL MEDIO PARA EXPRESAR LOS MOTIVOS Y FUNDAMENTOS DEL ACTO RECLAMADO.-</w:t>
      </w:r>
      <w:r w:rsidRPr="00FD626C">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FD626C">
        <w:rPr>
          <w:rFonts w:ascii="Arial" w:hAnsi="Arial" w:cs="Arial"/>
          <w:i/>
        </w:rPr>
        <w:t>Noe</w:t>
      </w:r>
      <w:proofErr w:type="spellEnd"/>
      <w:r w:rsidRPr="00FD626C">
        <w:rPr>
          <w:rFonts w:ascii="Arial" w:hAnsi="Arial" w:cs="Arial"/>
          <w:i/>
        </w:rPr>
        <w:t xml:space="preserve"> </w:t>
      </w:r>
      <w:proofErr w:type="spellStart"/>
      <w:r w:rsidRPr="00FD626C">
        <w:rPr>
          <w:rFonts w:ascii="Arial" w:hAnsi="Arial" w:cs="Arial"/>
          <w:i/>
        </w:rPr>
        <w:t>Mascot</w:t>
      </w:r>
      <w:proofErr w:type="spellEnd"/>
      <w:r w:rsidRPr="00FD626C">
        <w:rPr>
          <w:rFonts w:ascii="Arial" w:hAnsi="Arial" w:cs="Arial"/>
          <w:i/>
        </w:rPr>
        <w:t xml:space="preserve"> Uribe.)</w:t>
      </w:r>
    </w:p>
    <w:p w:rsidR="00C05934" w:rsidRPr="00FD626C" w:rsidRDefault="00C05934" w:rsidP="00C05934">
      <w:pPr>
        <w:jc w:val="both"/>
        <w:rPr>
          <w:rFonts w:ascii="Arial" w:hAnsi="Arial" w:cs="Arial"/>
        </w:rPr>
      </w:pPr>
      <w:r w:rsidRPr="00FD626C">
        <w:rPr>
          <w:rFonts w:ascii="Arial" w:hAnsi="Arial" w:cs="Arial"/>
        </w:rPr>
        <w:t>De igual forma, tiene aplicación por analogía la Tesis: V-TA-2aS-70, Época Quinta, Instancia: Segunda Sección, Fuente: R.T.F.J.F.A. Quinta Época. Año IV. No. 48. Diciembre 2004, visible en la Página: 311, que reza:</w:t>
      </w:r>
    </w:p>
    <w:p w:rsidR="00C05934" w:rsidRPr="00C05934" w:rsidRDefault="00C05934" w:rsidP="00C05934">
      <w:pPr>
        <w:jc w:val="both"/>
        <w:rPr>
          <w:rFonts w:ascii="Arial" w:hAnsi="Arial" w:cs="Arial"/>
          <w:i/>
        </w:rPr>
      </w:pPr>
      <w:r w:rsidRPr="00FD626C">
        <w:rPr>
          <w:rFonts w:ascii="Arial" w:hAnsi="Arial" w:cs="Arial"/>
          <w:b/>
          <w:i/>
        </w:rPr>
        <w:t>FUNDAMENTACIÓN DE LA RESOLUCIÓN IMPUGNADA.- NO PUEDE MEJORARSE EN LA CONTESTACIÓN DE LA DEMANDA.-</w:t>
      </w:r>
      <w:r w:rsidRPr="00FD626C">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C05934" w:rsidRPr="00FD626C" w:rsidRDefault="00C05934" w:rsidP="00C05934">
      <w:pPr>
        <w:jc w:val="both"/>
        <w:rPr>
          <w:rFonts w:ascii="Arial" w:eastAsia="Times New Roman" w:hAnsi="Arial" w:cs="Arial"/>
          <w:i/>
          <w:color w:val="000000"/>
        </w:rPr>
      </w:pPr>
      <w:r w:rsidRPr="00FD626C">
        <w:rPr>
          <w:rFonts w:ascii="Arial" w:eastAsia="Times New Roman" w:hAnsi="Arial" w:cs="Arial"/>
          <w:b/>
          <w:i/>
          <w:color w:val="000000"/>
        </w:rPr>
        <w:t xml:space="preserve">“FUNDAMENTACIÓN Y MOTIVACIÓN. DEBEN CONSTAR EN EL CUERPO DE LA RESOLUCIÓN Y NO EN DOCUMENTO DISTINTO. </w:t>
      </w:r>
      <w:r w:rsidRPr="00FD626C">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C05934" w:rsidRPr="00FD626C" w:rsidRDefault="00C05934" w:rsidP="00C05934">
      <w:pPr>
        <w:jc w:val="both"/>
        <w:rPr>
          <w:rFonts w:ascii="Arial" w:hAnsi="Arial" w:cs="Arial"/>
          <w:i/>
        </w:rPr>
      </w:pPr>
      <w:r w:rsidRPr="00FD626C">
        <w:rPr>
          <w:rFonts w:ascii="Arial" w:hAnsi="Arial" w:cs="Arial"/>
          <w:i/>
        </w:rPr>
        <w:t>“</w:t>
      </w:r>
      <w:r w:rsidRPr="00FD626C">
        <w:rPr>
          <w:rFonts w:ascii="Arial" w:hAnsi="Arial" w:cs="Arial"/>
          <w:b/>
          <w:i/>
        </w:rPr>
        <w:t>AUTORIDADES. FUNDAMENTACIÓN DE SUS ACTOS.-</w:t>
      </w:r>
      <w:r w:rsidRPr="00FD626C">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C05934" w:rsidRPr="00FD626C" w:rsidRDefault="00C05934" w:rsidP="00C05934">
      <w:pPr>
        <w:jc w:val="both"/>
        <w:rPr>
          <w:rFonts w:ascii="Arial" w:hAnsi="Arial" w:cs="Arial"/>
        </w:rPr>
      </w:pPr>
      <w:r w:rsidRPr="00FD626C">
        <w:rPr>
          <w:rFonts w:ascii="Arial" w:hAnsi="Arial" w:cs="Arial"/>
        </w:rPr>
        <w:t>Una vez satisfecha la pretensión de nulidad, se procede al estudio de las demás pretensiones de nulidad, se procede al estudio de las demás pretensiones:</w:t>
      </w:r>
    </w:p>
    <w:p w:rsidR="00C05934" w:rsidRPr="00FD626C" w:rsidRDefault="00C05934" w:rsidP="00C05934">
      <w:pPr>
        <w:pStyle w:val="Prrafodelista"/>
        <w:numPr>
          <w:ilvl w:val="0"/>
          <w:numId w:val="1"/>
        </w:numPr>
        <w:jc w:val="both"/>
        <w:rPr>
          <w:rFonts w:ascii="Arial" w:hAnsi="Arial" w:cs="Arial"/>
        </w:rPr>
      </w:pPr>
      <w:r w:rsidRPr="00FD626C">
        <w:rPr>
          <w:rFonts w:ascii="Arial" w:hAnsi="Arial" w:cs="Arial"/>
        </w:rPr>
        <w:t>Devolución de la cantidad pagada indebidamente. En su demanda, el actor solicita que le sea devuelta la cantidad pagada indebidamente, junto con las actualizaciones e intereses que se hubieran generado.</w:t>
      </w:r>
    </w:p>
    <w:p w:rsidR="00C05934" w:rsidRPr="00FD626C" w:rsidRDefault="00C05934" w:rsidP="00C05934">
      <w:pPr>
        <w:jc w:val="both"/>
        <w:rPr>
          <w:rFonts w:ascii="Arial" w:hAnsi="Arial" w:cs="Arial"/>
        </w:rPr>
      </w:pPr>
      <w:r w:rsidRPr="00FD626C">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C05934" w:rsidRPr="00FD626C" w:rsidRDefault="00C05934" w:rsidP="00C05934">
      <w:pPr>
        <w:jc w:val="both"/>
        <w:rPr>
          <w:rFonts w:ascii="Arial" w:hAnsi="Arial" w:cs="Arial"/>
        </w:rPr>
      </w:pPr>
      <w:r w:rsidRPr="00FD626C">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C05934" w:rsidRPr="00FD626C" w:rsidRDefault="00C05934" w:rsidP="00C05934">
      <w:pPr>
        <w:jc w:val="both"/>
        <w:rPr>
          <w:rFonts w:ascii="Arial" w:hAnsi="Arial" w:cs="Arial"/>
        </w:rPr>
      </w:pPr>
      <w:r w:rsidRPr="00FD626C">
        <w:rPr>
          <w:rFonts w:ascii="Arial" w:hAnsi="Arial" w:cs="Arial"/>
        </w:rPr>
        <w:lastRenderedPageBreak/>
        <w:t xml:space="preserve">Para acreditar el pago de la multa impuesta con motivo de la infracción combatida, la parte actora exhibe en su demanda la documental consistente en original de recibo oficial de pago número 50060 –AE, de fecha 13 trece de noviembre  de 2024 dos mil veinticuatro. </w:t>
      </w:r>
    </w:p>
    <w:p w:rsidR="00C05934" w:rsidRPr="00FD626C" w:rsidRDefault="00C05934" w:rsidP="00C05934">
      <w:pPr>
        <w:jc w:val="both"/>
        <w:rPr>
          <w:rFonts w:ascii="Arial" w:hAnsi="Arial" w:cs="Arial"/>
        </w:rPr>
      </w:pPr>
      <w:r w:rsidRPr="00FD626C">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C05934" w:rsidRPr="00FD626C" w:rsidRDefault="00C05934" w:rsidP="00C05934">
      <w:pPr>
        <w:jc w:val="both"/>
        <w:rPr>
          <w:rFonts w:ascii="Arial" w:hAnsi="Arial" w:cs="Arial"/>
        </w:rPr>
      </w:pPr>
      <w:r w:rsidRPr="00FD626C">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C05934" w:rsidRPr="00FD626C" w:rsidRDefault="00C05934" w:rsidP="00C05934">
      <w:pPr>
        <w:jc w:val="both"/>
        <w:rPr>
          <w:rFonts w:ascii="Arial" w:hAnsi="Arial" w:cs="Arial"/>
        </w:rPr>
      </w:pPr>
      <w:r w:rsidRPr="00FD626C">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C05934" w:rsidRPr="00FD626C" w:rsidRDefault="00C05934" w:rsidP="00C05934">
      <w:pPr>
        <w:jc w:val="both"/>
        <w:rPr>
          <w:rFonts w:ascii="Arial" w:hAnsi="Arial" w:cs="Arial"/>
        </w:rPr>
      </w:pPr>
      <w:r w:rsidRPr="00FD626C">
        <w:rPr>
          <w:rFonts w:ascii="Arial" w:hAnsi="Arial" w:cs="Arial"/>
        </w:rPr>
        <w:t xml:space="preserve">El artículo 45 de la Ley de Hacienda para los Municipios del Estado de Guanajuato, establece que </w:t>
      </w:r>
      <w:r w:rsidRPr="00FD626C">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FD626C">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C05934" w:rsidRPr="00FD626C" w:rsidRDefault="00C05934" w:rsidP="00C05934">
      <w:pPr>
        <w:jc w:val="both"/>
        <w:rPr>
          <w:rFonts w:ascii="Arial" w:hAnsi="Arial" w:cs="Arial"/>
        </w:rPr>
      </w:pPr>
      <w:r w:rsidRPr="00FD626C">
        <w:rPr>
          <w:rFonts w:ascii="Arial" w:hAnsi="Arial" w:cs="Arial"/>
        </w:rPr>
        <w:t xml:space="preserve">Por lo tanto, la devolución cuyo momento asciende a la cantidad de $2,062.00 (Dos mil sesenta y dos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C05934" w:rsidRPr="00FD626C" w:rsidRDefault="00C05934" w:rsidP="00C05934">
      <w:pPr>
        <w:jc w:val="both"/>
        <w:rPr>
          <w:rFonts w:ascii="Arial" w:hAnsi="Arial" w:cs="Arial"/>
        </w:rPr>
      </w:pPr>
      <w:r w:rsidRPr="00FD626C">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C05934" w:rsidRPr="00FD626C" w:rsidRDefault="00C05934" w:rsidP="00C05934">
      <w:pPr>
        <w:jc w:val="both"/>
        <w:rPr>
          <w:rFonts w:ascii="Arial" w:hAnsi="Arial" w:cs="Arial"/>
        </w:rPr>
      </w:pPr>
      <w:r w:rsidRPr="00FD626C">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C05934" w:rsidRPr="00FD626C" w:rsidRDefault="00C05934" w:rsidP="00C05934">
      <w:pPr>
        <w:jc w:val="both"/>
        <w:rPr>
          <w:rFonts w:ascii="Arial" w:hAnsi="Arial" w:cs="Arial"/>
        </w:rPr>
      </w:pPr>
      <w:r w:rsidRPr="00FD626C">
        <w:rPr>
          <w:rFonts w:ascii="Arial" w:hAnsi="Arial" w:cs="Arial"/>
        </w:rPr>
        <w:t>Del análisis a la porción normativa transcrita se advierte que la procedencia del pago de intereses en el supuesto mencionado, requiere la concurrencia de los siguientes elementos:</w:t>
      </w:r>
    </w:p>
    <w:p w:rsidR="00C05934" w:rsidRPr="00FD626C" w:rsidRDefault="00C05934" w:rsidP="00C05934">
      <w:pPr>
        <w:pStyle w:val="Prrafodelista"/>
        <w:numPr>
          <w:ilvl w:val="0"/>
          <w:numId w:val="2"/>
        </w:numPr>
        <w:jc w:val="both"/>
        <w:rPr>
          <w:rFonts w:ascii="Arial" w:hAnsi="Arial" w:cs="Arial"/>
        </w:rPr>
      </w:pPr>
      <w:r w:rsidRPr="00FD626C">
        <w:rPr>
          <w:rFonts w:ascii="Arial" w:hAnsi="Arial" w:cs="Arial"/>
        </w:rPr>
        <w:t>El establecimiento de un crédito fiscal por la autoridad en contra de un contribuyente.</w:t>
      </w:r>
    </w:p>
    <w:p w:rsidR="00C05934" w:rsidRPr="00FD626C" w:rsidRDefault="00C05934" w:rsidP="00C05934">
      <w:pPr>
        <w:pStyle w:val="Prrafodelista"/>
        <w:numPr>
          <w:ilvl w:val="0"/>
          <w:numId w:val="2"/>
        </w:numPr>
        <w:jc w:val="both"/>
        <w:rPr>
          <w:rFonts w:ascii="Arial" w:hAnsi="Arial" w:cs="Arial"/>
        </w:rPr>
      </w:pPr>
      <w:r w:rsidRPr="00FD626C">
        <w:rPr>
          <w:rFonts w:ascii="Arial" w:hAnsi="Arial" w:cs="Arial"/>
        </w:rPr>
        <w:t>La realización del pago de ese crédito fiscal por ese particular.</w:t>
      </w:r>
    </w:p>
    <w:p w:rsidR="00C05934" w:rsidRPr="00FD626C" w:rsidRDefault="00C05934" w:rsidP="00C05934">
      <w:pPr>
        <w:pStyle w:val="Prrafodelista"/>
        <w:numPr>
          <w:ilvl w:val="0"/>
          <w:numId w:val="2"/>
        </w:numPr>
        <w:jc w:val="both"/>
        <w:rPr>
          <w:rFonts w:ascii="Arial" w:hAnsi="Arial" w:cs="Arial"/>
        </w:rPr>
      </w:pPr>
      <w:r w:rsidRPr="00FD626C">
        <w:rPr>
          <w:rFonts w:ascii="Arial" w:hAnsi="Arial" w:cs="Arial"/>
        </w:rPr>
        <w:lastRenderedPageBreak/>
        <w:t>La inconformidad del contribuyente con el crédito fiscal pagado, manifiesta a través del ejercicio de algún medio de defensa legal.</w:t>
      </w:r>
    </w:p>
    <w:p w:rsidR="00C05934" w:rsidRPr="00FD626C" w:rsidRDefault="00C05934" w:rsidP="00C05934">
      <w:pPr>
        <w:pStyle w:val="Prrafodelista"/>
        <w:numPr>
          <w:ilvl w:val="0"/>
          <w:numId w:val="2"/>
        </w:numPr>
        <w:jc w:val="both"/>
        <w:rPr>
          <w:rFonts w:ascii="Arial" w:hAnsi="Arial" w:cs="Arial"/>
        </w:rPr>
      </w:pPr>
      <w:r w:rsidRPr="00FD626C">
        <w:rPr>
          <w:rFonts w:ascii="Arial" w:hAnsi="Arial" w:cs="Arial"/>
        </w:rPr>
        <w:t>La resolución de la impugnación a favor del particular inconforme, declarando la nulidad del crédito fiscal.</w:t>
      </w:r>
    </w:p>
    <w:p w:rsidR="00C05934" w:rsidRPr="00FD626C" w:rsidRDefault="00C05934" w:rsidP="00C05934">
      <w:pPr>
        <w:jc w:val="both"/>
        <w:rPr>
          <w:rFonts w:ascii="Arial" w:hAnsi="Arial" w:cs="Arial"/>
        </w:rPr>
      </w:pPr>
      <w:r w:rsidRPr="00FD626C">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194535,  de fecha 8 ocho   de noviembre de 2024 dos mil veinticuatro, se impuso al actor una sanción económica; 2) Este realizó el pago de esa multa el día, de fecha 13 trece de noviembre  de 2024 dos mil veinticuatro, tal como se desprende del recibo de pago No. 50060 -AE, y  3) En contra de la boleta de infracción se promovió el demanda de juicio de nulidad.</w:t>
      </w:r>
    </w:p>
    <w:p w:rsidR="00C05934" w:rsidRPr="00FD626C" w:rsidRDefault="00C05934" w:rsidP="00C05934">
      <w:pPr>
        <w:jc w:val="both"/>
        <w:rPr>
          <w:rFonts w:ascii="Arial" w:hAnsi="Arial" w:cs="Arial"/>
        </w:rPr>
      </w:pPr>
      <w:r w:rsidRPr="00FD626C">
        <w:rPr>
          <w:rFonts w:ascii="Arial" w:hAnsi="Arial" w:cs="Arial"/>
        </w:rPr>
        <w:t xml:space="preserve">Luego entonces, este juzgador estima que el pago de intereses debe formar   parte de la sentencia porque al declararse la nulidad total de la  boleta de infracción,  folio número 194535,  de fecha 8 ocho  de noviembre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C05934" w:rsidRPr="00FD626C" w:rsidRDefault="00C05934" w:rsidP="00C05934">
      <w:pPr>
        <w:jc w:val="both"/>
        <w:rPr>
          <w:rFonts w:ascii="Arial" w:hAnsi="Arial" w:cs="Arial"/>
        </w:rPr>
      </w:pPr>
      <w:r w:rsidRPr="00FD626C">
        <w:rPr>
          <w:rFonts w:ascii="Arial" w:hAnsi="Arial" w:cs="Arial"/>
        </w:rPr>
        <w:t>Artículo 33. Cuando no se pague un crédito fiscal en la fecha o dentro del plazo señalado en las disposiciones respectivas, se cobrarán recargos a la tasa del 3% mensual.</w:t>
      </w:r>
    </w:p>
    <w:p w:rsidR="00C05934" w:rsidRPr="00FD626C" w:rsidRDefault="00C05934" w:rsidP="00C05934">
      <w:pPr>
        <w:jc w:val="both"/>
        <w:rPr>
          <w:rFonts w:ascii="Arial" w:hAnsi="Arial" w:cs="Arial"/>
        </w:rPr>
      </w:pPr>
      <w:r w:rsidRPr="00FD626C">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C05934" w:rsidRPr="00FD626C" w:rsidRDefault="00C05934" w:rsidP="00C05934">
      <w:pPr>
        <w:jc w:val="both"/>
        <w:rPr>
          <w:rFonts w:ascii="Arial" w:hAnsi="Arial" w:cs="Arial"/>
        </w:rPr>
      </w:pPr>
      <w:r w:rsidRPr="00FD626C">
        <w:rPr>
          <w:rFonts w:ascii="Arial" w:hAnsi="Arial" w:cs="Arial"/>
        </w:rPr>
        <w:t>Cuando se conceda prórroga o autorización para pagar en parcialidades los créditos fiscales, se causarán recargos sobre el saldo insoluto a la tasa del 2% mensual.</w:t>
      </w:r>
    </w:p>
    <w:p w:rsidR="00C05934" w:rsidRPr="00FD626C" w:rsidRDefault="00C05934" w:rsidP="00C05934">
      <w:pPr>
        <w:jc w:val="both"/>
        <w:rPr>
          <w:rFonts w:ascii="Arial" w:hAnsi="Arial" w:cs="Arial"/>
        </w:rPr>
      </w:pPr>
      <w:r w:rsidRPr="00FD626C">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C05934" w:rsidRPr="00FD626C" w:rsidRDefault="00C05934" w:rsidP="00C05934">
      <w:pPr>
        <w:jc w:val="both"/>
        <w:rPr>
          <w:rFonts w:ascii="Arial" w:hAnsi="Arial" w:cs="Arial"/>
        </w:rPr>
      </w:pPr>
      <w:r w:rsidRPr="00FD626C">
        <w:rPr>
          <w:rFonts w:ascii="Arial" w:hAnsi="Arial" w:cs="Arial"/>
        </w:rPr>
        <w:t>Sirve de apoyo a lo anterior la tesis aislada XVI. 1º. A.T.13 A (10</w:t>
      </w:r>
      <w:proofErr w:type="gramStart"/>
      <w:r w:rsidRPr="00FD626C">
        <w:rPr>
          <w:rFonts w:ascii="Arial" w:hAnsi="Arial" w:cs="Arial"/>
        </w:rPr>
        <w:t>ª .</w:t>
      </w:r>
      <w:proofErr w:type="gramEnd"/>
      <w:r w:rsidRPr="00FD626C">
        <w:rPr>
          <w:rFonts w:ascii="Arial" w:hAnsi="Arial" w:cs="Arial"/>
        </w:rPr>
        <w:t>) sostenida por el Primer Tribunal Colegiado en materias Administrativa y de Trabajo del Décimo Sexto Circuito, que señala:</w:t>
      </w:r>
    </w:p>
    <w:p w:rsidR="00C05934" w:rsidRPr="00FD626C" w:rsidRDefault="00C05934" w:rsidP="00C05934">
      <w:pPr>
        <w:jc w:val="both"/>
        <w:rPr>
          <w:rFonts w:ascii="Arial" w:hAnsi="Arial" w:cs="Arial"/>
          <w:i/>
        </w:rPr>
      </w:pPr>
      <w:r w:rsidRPr="00FD626C">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w:t>
      </w:r>
      <w:r>
        <w:rPr>
          <w:rFonts w:ascii="Arial" w:hAnsi="Arial" w:cs="Arial"/>
          <w:i/>
        </w:rPr>
        <w:t xml:space="preserve"> </w:t>
      </w:r>
      <w:r w:rsidRPr="00FD626C">
        <w:rPr>
          <w:rFonts w:ascii="Arial" w:hAnsi="Arial" w:cs="Arial"/>
          <w:i/>
        </w:rPr>
        <w:t xml:space="preserve">enteradas indebidamente y obtiene sentencia favorable que declara la nulidad del </w:t>
      </w:r>
      <w:r w:rsidRPr="00FD626C">
        <w:rPr>
          <w:rFonts w:ascii="Arial" w:hAnsi="Arial" w:cs="Arial"/>
          <w:i/>
        </w:rPr>
        <w:lastRenderedPageBreak/>
        <w:t>acto impugnado y reconoce el derecho relativo, el pago de intereses procede en términos de la segunda hipótesis mencionada, esto es, conforme a la tasa que señale la ley anual de ingresos para los recargos, a partir de que se efectuó  el pago.</w:t>
      </w:r>
    </w:p>
    <w:p w:rsidR="00C05934" w:rsidRPr="00FD626C" w:rsidRDefault="00C05934" w:rsidP="00C05934">
      <w:pPr>
        <w:jc w:val="both"/>
        <w:rPr>
          <w:rFonts w:ascii="Arial" w:hAnsi="Arial" w:cs="Arial"/>
        </w:rPr>
      </w:pPr>
      <w:r w:rsidRPr="00FD626C">
        <w:rPr>
          <w:rFonts w:ascii="Arial" w:hAnsi="Arial" w:cs="Arial"/>
          <w:b/>
        </w:rPr>
        <w:t>SEXTO.-</w:t>
      </w:r>
      <w:r w:rsidRPr="00FD626C">
        <w:rPr>
          <w:rFonts w:ascii="Arial" w:hAnsi="Arial" w:cs="Arial"/>
        </w:rPr>
        <w:t xml:space="preserve"> Con base en todo lo expuesto, quien juzga decreta la </w:t>
      </w:r>
      <w:r w:rsidRPr="00FD626C">
        <w:rPr>
          <w:rFonts w:ascii="Arial" w:hAnsi="Arial" w:cs="Arial"/>
          <w:b/>
        </w:rPr>
        <w:t>ILEGALIDAD Y NULIDAD TOTAL DE LOS ACTOS ADMINISTRATIVOS IMPUGNADOS</w:t>
      </w:r>
      <w:r w:rsidRPr="00FD626C">
        <w:rPr>
          <w:rFonts w:ascii="Arial" w:hAnsi="Arial" w:cs="Arial"/>
        </w:rPr>
        <w:t>,  para el efecto de que la demandada, en el término de quince días,  después de que cause estado la presente resolución:</w:t>
      </w:r>
    </w:p>
    <w:p w:rsidR="00C05934" w:rsidRPr="00FD626C" w:rsidRDefault="00C05934" w:rsidP="00C05934">
      <w:pPr>
        <w:pStyle w:val="Prrafodelista"/>
        <w:numPr>
          <w:ilvl w:val="0"/>
          <w:numId w:val="5"/>
        </w:numPr>
        <w:jc w:val="both"/>
        <w:rPr>
          <w:rFonts w:ascii="Arial" w:hAnsi="Arial" w:cs="Arial"/>
        </w:rPr>
      </w:pPr>
      <w:r w:rsidRPr="00FD626C">
        <w:rPr>
          <w:rFonts w:ascii="Arial" w:hAnsi="Arial" w:cs="Arial"/>
        </w:rPr>
        <w:t>Deje  sin efectos la boleta de infracción,  boleta de infracción,  folio número 194535,  de fecha 8 ocho   de noviembre de 2024 dos mil veinticuatro y recibo de pago No. 50060 –AE, fecha 13 trece de noviembre de 2024 dos mil veinticuatro.</w:t>
      </w:r>
    </w:p>
    <w:p w:rsidR="00C05934" w:rsidRPr="00FD626C" w:rsidRDefault="00C05934" w:rsidP="00C05934">
      <w:pPr>
        <w:pStyle w:val="Prrafodelista"/>
        <w:numPr>
          <w:ilvl w:val="0"/>
          <w:numId w:val="5"/>
        </w:numPr>
        <w:jc w:val="both"/>
        <w:rPr>
          <w:rFonts w:ascii="Arial" w:hAnsi="Arial" w:cs="Arial"/>
        </w:rPr>
      </w:pPr>
      <w:r w:rsidRPr="00FD626C">
        <w:rPr>
          <w:rFonts w:ascii="Arial" w:hAnsi="Arial" w:cs="Arial"/>
        </w:rPr>
        <w:t xml:space="preserve"> Y    como consecuencia de lo anterior, la  demandada,  deberá hacer los trámites necesarios para que se  haga al actor  la devolución  de  la cantidad de </w:t>
      </w:r>
      <w:r w:rsidRPr="00FD626C">
        <w:rPr>
          <w:rFonts w:ascii="Arial" w:hAnsi="Arial" w:cs="Arial"/>
          <w:b/>
        </w:rPr>
        <w:t>$2,062.00 (Dos mil sesenta y dos  pesos 00/100 M.N.)</w:t>
      </w:r>
      <w:r w:rsidRPr="00FD626C">
        <w:rPr>
          <w:rFonts w:ascii="Arial" w:hAnsi="Arial" w:cs="Arial"/>
        </w:rPr>
        <w:t>,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w:t>
      </w:r>
    </w:p>
    <w:p w:rsidR="00C05934" w:rsidRPr="00FD626C" w:rsidRDefault="00C05934" w:rsidP="00C05934">
      <w:pPr>
        <w:pStyle w:val="Prrafodelista"/>
        <w:jc w:val="both"/>
        <w:rPr>
          <w:rFonts w:ascii="Arial" w:hAnsi="Arial" w:cs="Arial"/>
        </w:rPr>
      </w:pPr>
      <w:r w:rsidRPr="00FD626C">
        <w:rPr>
          <w:rFonts w:ascii="Arial" w:hAnsi="Arial" w:cs="Arial"/>
        </w:rPr>
        <w:t xml:space="preserve"> </w:t>
      </w:r>
    </w:p>
    <w:p w:rsidR="00C05934" w:rsidRPr="00FD626C" w:rsidRDefault="00C05934" w:rsidP="00C05934">
      <w:pPr>
        <w:pStyle w:val="Prrafodelista"/>
        <w:numPr>
          <w:ilvl w:val="0"/>
          <w:numId w:val="5"/>
        </w:numPr>
        <w:jc w:val="both"/>
        <w:rPr>
          <w:rFonts w:ascii="Arial" w:hAnsi="Arial" w:cs="Arial"/>
        </w:rPr>
      </w:pPr>
      <w:r w:rsidRPr="00FD626C">
        <w:rPr>
          <w:rFonts w:ascii="Arial" w:hAnsi="Arial" w:cs="Arial"/>
        </w:rPr>
        <w:t>Borrar  algún registro que se hubieres hecho por consecuencia del acto administrativo impugnado, (en la inteligencia de que hubiese existido alguna inscripción o registro).</w:t>
      </w:r>
    </w:p>
    <w:p w:rsidR="00C05934" w:rsidRPr="00FD626C" w:rsidRDefault="00C05934" w:rsidP="00C05934">
      <w:pPr>
        <w:jc w:val="both"/>
        <w:rPr>
          <w:rFonts w:ascii="Arial" w:hAnsi="Arial" w:cs="Arial"/>
        </w:rPr>
      </w:pPr>
      <w:r w:rsidRPr="00FD626C">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w:t>
      </w:r>
      <w:r>
        <w:rPr>
          <w:rFonts w:ascii="Arial" w:hAnsi="Arial" w:cs="Arial"/>
        </w:rPr>
        <w:t>uanajuato.--------------</w:t>
      </w:r>
      <w:r w:rsidRPr="00FD626C">
        <w:rPr>
          <w:rFonts w:ascii="Arial" w:hAnsi="Arial" w:cs="Arial"/>
        </w:rPr>
        <w:t>----------------</w:t>
      </w:r>
    </w:p>
    <w:p w:rsidR="00C05934" w:rsidRPr="00FD626C" w:rsidRDefault="00C05934" w:rsidP="00C05934">
      <w:pPr>
        <w:jc w:val="both"/>
        <w:rPr>
          <w:rFonts w:ascii="Arial" w:hAnsi="Arial" w:cs="Arial"/>
        </w:rPr>
      </w:pPr>
      <w:r w:rsidRPr="00FD626C">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194535,  de fecha 8 ocho  de noviembre de 2024 dos mil veinticuatro y recibo de pago No. 50060 –AE, fecha 13 trece  de noviembre de 2024 dos mil veinticuatro y la devolución de la cantidad de </w:t>
      </w:r>
      <w:r w:rsidRPr="00FD626C">
        <w:rPr>
          <w:rFonts w:ascii="Arial" w:hAnsi="Arial" w:cs="Arial"/>
          <w:b/>
        </w:rPr>
        <w:t>$2,062.00 (Dos mil sesenta y dos  pesos 00/100 M.N.)</w:t>
      </w:r>
      <w:r w:rsidRPr="00FD626C">
        <w:rPr>
          <w:rFonts w:ascii="Arial" w:hAnsi="Arial" w:cs="Arial"/>
        </w:rPr>
        <w:t>,  se reconoce el pago de los  intereses  del 3% mensual sobre la cantidad pagada por el actor, así como las actualizaciones,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C05934" w:rsidRPr="00FD626C" w:rsidRDefault="00C05934" w:rsidP="00C05934">
      <w:pPr>
        <w:jc w:val="both"/>
        <w:rPr>
          <w:rFonts w:ascii="Arial" w:hAnsi="Arial" w:cs="Arial"/>
        </w:rPr>
      </w:pPr>
      <w:r w:rsidRPr="00FD626C">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C05934" w:rsidRPr="00FD626C" w:rsidRDefault="00C05934" w:rsidP="00C05934">
      <w:pPr>
        <w:jc w:val="both"/>
        <w:rPr>
          <w:rFonts w:ascii="Arial" w:hAnsi="Arial" w:cs="Arial"/>
        </w:rPr>
      </w:pPr>
      <w:r w:rsidRPr="00FD626C">
        <w:rPr>
          <w:rFonts w:ascii="Arial" w:hAnsi="Arial" w:cs="Arial"/>
          <w:b/>
        </w:rPr>
        <w:t>SEPTIMO.-</w:t>
      </w:r>
      <w:r w:rsidRPr="00FD626C">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C05934" w:rsidRPr="00FD626C" w:rsidRDefault="00C05934" w:rsidP="00C05934">
      <w:pPr>
        <w:jc w:val="both"/>
        <w:rPr>
          <w:rFonts w:ascii="Arial" w:hAnsi="Arial" w:cs="Arial"/>
        </w:rPr>
      </w:pPr>
      <w:r w:rsidRPr="00FD626C">
        <w:rPr>
          <w:rFonts w:ascii="Arial" w:hAnsi="Arial" w:cs="Arial"/>
        </w:rPr>
        <w:t>El actor ofreció  las siguientes pruebas:</w:t>
      </w:r>
    </w:p>
    <w:p w:rsidR="00C05934" w:rsidRPr="00C05934" w:rsidRDefault="00C05934" w:rsidP="00C05934">
      <w:pPr>
        <w:pStyle w:val="Prrafodelista"/>
        <w:numPr>
          <w:ilvl w:val="0"/>
          <w:numId w:val="3"/>
        </w:numPr>
        <w:jc w:val="both"/>
        <w:rPr>
          <w:rFonts w:ascii="Arial" w:hAnsi="Arial" w:cs="Arial"/>
        </w:rPr>
      </w:pPr>
      <w:r w:rsidRPr="00FD626C">
        <w:rPr>
          <w:rFonts w:ascii="Arial" w:hAnsi="Arial" w:cs="Arial"/>
        </w:rPr>
        <w:t>Recibo de pago folio número  50060 –AE, fecha 13 trece de noviembre de 2024 dos mil veinticuatro.</w:t>
      </w:r>
      <w:bookmarkStart w:id="0" w:name="_GoBack"/>
      <w:bookmarkEnd w:id="0"/>
    </w:p>
    <w:p w:rsidR="00C05934" w:rsidRPr="00FD626C" w:rsidRDefault="00C05934" w:rsidP="00C05934">
      <w:pPr>
        <w:pStyle w:val="Prrafodelista"/>
        <w:numPr>
          <w:ilvl w:val="0"/>
          <w:numId w:val="3"/>
        </w:numPr>
        <w:jc w:val="both"/>
        <w:rPr>
          <w:rFonts w:ascii="Arial" w:hAnsi="Arial" w:cs="Arial"/>
        </w:rPr>
      </w:pPr>
      <w:r w:rsidRPr="00FD626C">
        <w:rPr>
          <w:rFonts w:ascii="Arial" w:hAnsi="Arial" w:cs="Arial"/>
        </w:rPr>
        <w:t xml:space="preserve">Copia simple de boleta de infracción número de folio 194535,  de fecha 8 ocho de noviembre de 2024 dos mil veinticuatro. </w:t>
      </w:r>
    </w:p>
    <w:p w:rsidR="00C05934" w:rsidRPr="00FD626C" w:rsidRDefault="00C05934" w:rsidP="00C05934">
      <w:pPr>
        <w:jc w:val="both"/>
        <w:rPr>
          <w:rFonts w:ascii="Arial" w:hAnsi="Arial" w:cs="Arial"/>
        </w:rPr>
      </w:pPr>
      <w:r w:rsidRPr="00FD626C">
        <w:rPr>
          <w:rFonts w:ascii="Arial" w:hAnsi="Arial" w:cs="Arial"/>
        </w:rPr>
        <w:t>Documental   que se le da valor probatorio para acreditar la existencia del acto administrativo que se combate dentro de este proceso, así como el interés jurídico del actor.</w:t>
      </w:r>
    </w:p>
    <w:p w:rsidR="00C05934" w:rsidRPr="00FD626C" w:rsidRDefault="00C05934" w:rsidP="00C05934">
      <w:pPr>
        <w:jc w:val="both"/>
        <w:rPr>
          <w:rFonts w:ascii="Arial" w:hAnsi="Arial" w:cs="Arial"/>
        </w:rPr>
      </w:pPr>
      <w:r w:rsidRPr="00FD626C">
        <w:rPr>
          <w:rFonts w:ascii="Arial" w:hAnsi="Arial" w:cs="Arial"/>
        </w:rPr>
        <w:lastRenderedPageBreak/>
        <w:t>La autoridad demanda ofrecieron   las siguientes pruebas:</w:t>
      </w:r>
    </w:p>
    <w:p w:rsidR="00C05934" w:rsidRPr="00FD626C" w:rsidRDefault="00C05934" w:rsidP="00C05934">
      <w:pPr>
        <w:pStyle w:val="Prrafodelista"/>
        <w:numPr>
          <w:ilvl w:val="0"/>
          <w:numId w:val="4"/>
        </w:numPr>
        <w:jc w:val="both"/>
        <w:rPr>
          <w:rFonts w:ascii="Arial" w:hAnsi="Arial" w:cs="Arial"/>
        </w:rPr>
      </w:pPr>
      <w:r w:rsidRPr="00FD626C">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C05934" w:rsidRPr="00FD626C" w:rsidRDefault="00C05934" w:rsidP="00C05934">
      <w:pPr>
        <w:pStyle w:val="Prrafodelista"/>
        <w:numPr>
          <w:ilvl w:val="0"/>
          <w:numId w:val="4"/>
        </w:numPr>
        <w:jc w:val="both"/>
        <w:rPr>
          <w:rFonts w:ascii="Arial" w:hAnsi="Arial" w:cs="Arial"/>
        </w:rPr>
      </w:pPr>
      <w:r w:rsidRPr="00FD626C">
        <w:rPr>
          <w:rFonts w:ascii="Arial" w:hAnsi="Arial" w:cs="Arial"/>
        </w:rPr>
        <w:t>Copia certificada de Recibo de pago folio número  50060 –AE, fecha 13 trece de noviembre de 2024 dos mil veinticuatro y de boleta de infracción número de folio 194535,  de fecha 8 ocho de noviembre de 2024 dos mil veinticuatro, documental que ya fue valorada dentro de este juicio.</w:t>
      </w:r>
    </w:p>
    <w:p w:rsidR="00C05934" w:rsidRPr="00FD626C" w:rsidRDefault="00C05934" w:rsidP="00C05934">
      <w:pPr>
        <w:jc w:val="both"/>
        <w:rPr>
          <w:rFonts w:ascii="Arial" w:hAnsi="Arial" w:cs="Arial"/>
        </w:rPr>
      </w:pPr>
      <w:r w:rsidRPr="00FD626C">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FD626C">
        <w:rPr>
          <w:rFonts w:ascii="Arial" w:hAnsi="Arial" w:cs="Arial"/>
        </w:rPr>
        <w:t xml:space="preserve">-------- </w:t>
      </w:r>
    </w:p>
    <w:p w:rsidR="00C05934" w:rsidRPr="00FD626C" w:rsidRDefault="00C05934" w:rsidP="00C05934">
      <w:pPr>
        <w:jc w:val="center"/>
        <w:rPr>
          <w:rFonts w:ascii="Arial" w:hAnsi="Arial" w:cs="Arial"/>
          <w:b/>
        </w:rPr>
      </w:pPr>
      <w:r w:rsidRPr="00FD626C">
        <w:rPr>
          <w:rFonts w:ascii="Arial" w:hAnsi="Arial" w:cs="Arial"/>
          <w:b/>
        </w:rPr>
        <w:t>R E S U E L V E</w:t>
      </w:r>
    </w:p>
    <w:p w:rsidR="00C05934" w:rsidRPr="00FD626C" w:rsidRDefault="00C05934" w:rsidP="00C05934">
      <w:pPr>
        <w:jc w:val="both"/>
        <w:rPr>
          <w:rFonts w:ascii="Arial" w:hAnsi="Arial" w:cs="Arial"/>
        </w:rPr>
      </w:pPr>
      <w:r w:rsidRPr="00FD626C">
        <w:rPr>
          <w:rFonts w:ascii="Arial" w:hAnsi="Arial" w:cs="Arial"/>
          <w:b/>
        </w:rPr>
        <w:t>PRIMERO.-</w:t>
      </w:r>
      <w:r w:rsidRPr="00FD626C">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FD626C">
        <w:rPr>
          <w:rFonts w:ascii="Arial" w:hAnsi="Arial" w:cs="Arial"/>
        </w:rPr>
        <w:t>--------</w:t>
      </w:r>
    </w:p>
    <w:p w:rsidR="00C05934" w:rsidRPr="00FD626C" w:rsidRDefault="00C05934" w:rsidP="00C05934">
      <w:pPr>
        <w:jc w:val="both"/>
        <w:rPr>
          <w:rFonts w:ascii="Arial" w:hAnsi="Arial" w:cs="Arial"/>
        </w:rPr>
      </w:pPr>
      <w:r w:rsidRPr="00FD626C">
        <w:rPr>
          <w:rFonts w:ascii="Arial" w:hAnsi="Arial" w:cs="Arial"/>
          <w:b/>
        </w:rPr>
        <w:t>SEGUNDO.-</w:t>
      </w:r>
      <w:r w:rsidRPr="00FD626C">
        <w:rPr>
          <w:rFonts w:ascii="Arial" w:hAnsi="Arial" w:cs="Arial"/>
        </w:rPr>
        <w:t xml:space="preserve"> </w:t>
      </w:r>
      <w:r w:rsidRPr="00FD626C">
        <w:rPr>
          <w:rFonts w:ascii="Arial" w:hAnsi="Arial" w:cs="Arial"/>
          <w:b/>
        </w:rPr>
        <w:t>NO SE SOBRESEE EL PRESENTE PROCESO</w:t>
      </w:r>
      <w:r w:rsidRPr="00FD626C">
        <w:rPr>
          <w:rFonts w:ascii="Arial" w:hAnsi="Arial" w:cs="Arial"/>
        </w:rPr>
        <w:t>, por las razones y fundamentos expuestos en el considerando tercero  de ésta</w:t>
      </w:r>
      <w:r>
        <w:rPr>
          <w:rFonts w:ascii="Arial" w:hAnsi="Arial" w:cs="Arial"/>
        </w:rPr>
        <w:t xml:space="preserve"> resolución.-----------------</w:t>
      </w:r>
    </w:p>
    <w:p w:rsidR="00C05934" w:rsidRPr="00FD626C" w:rsidRDefault="00C05934" w:rsidP="00C05934">
      <w:pPr>
        <w:jc w:val="both"/>
        <w:rPr>
          <w:rFonts w:ascii="Arial" w:hAnsi="Arial" w:cs="Arial"/>
          <w:b/>
        </w:rPr>
      </w:pPr>
      <w:r w:rsidRPr="00FD626C">
        <w:rPr>
          <w:rFonts w:ascii="Arial" w:hAnsi="Arial" w:cs="Arial"/>
          <w:b/>
        </w:rPr>
        <w:t>TERCERO.- SE DECLARA LA NULIDAD TOTAL DEL ACTO IMPUGNADO</w:t>
      </w:r>
      <w:r w:rsidRPr="00FD626C">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FD626C">
        <w:rPr>
          <w:rFonts w:ascii="Arial" w:hAnsi="Arial" w:cs="Arial"/>
        </w:rPr>
        <w:t>----------------------------</w:t>
      </w:r>
      <w:r w:rsidRPr="00FD626C">
        <w:rPr>
          <w:rFonts w:ascii="Arial" w:hAnsi="Arial" w:cs="Arial"/>
          <w:b/>
        </w:rPr>
        <w:t xml:space="preserve"> </w:t>
      </w:r>
    </w:p>
    <w:p w:rsidR="00C05934" w:rsidRPr="00FD626C" w:rsidRDefault="00C05934" w:rsidP="00C05934">
      <w:pPr>
        <w:jc w:val="both"/>
        <w:rPr>
          <w:rFonts w:ascii="Arial" w:hAnsi="Arial" w:cs="Arial"/>
        </w:rPr>
      </w:pPr>
      <w:r w:rsidRPr="00FD626C">
        <w:rPr>
          <w:rFonts w:ascii="Arial" w:hAnsi="Arial" w:cs="Arial"/>
          <w:b/>
        </w:rPr>
        <w:t xml:space="preserve">CUARTO.- </w:t>
      </w:r>
      <w:r w:rsidRPr="00FD626C">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FD626C">
        <w:rPr>
          <w:rFonts w:ascii="Arial" w:hAnsi="Arial" w:cs="Arial"/>
        </w:rPr>
        <w:t>----------------</w:t>
      </w:r>
    </w:p>
    <w:p w:rsidR="00C05934" w:rsidRDefault="00C05934" w:rsidP="00C05934">
      <w:pPr>
        <w:jc w:val="both"/>
        <w:rPr>
          <w:rFonts w:ascii="Arial" w:hAnsi="Arial" w:cs="Arial"/>
          <w:b/>
        </w:rPr>
      </w:pPr>
    </w:p>
    <w:p w:rsidR="00C05934" w:rsidRPr="00FD626C" w:rsidRDefault="00C05934" w:rsidP="00C05934">
      <w:pPr>
        <w:jc w:val="both"/>
        <w:rPr>
          <w:rFonts w:ascii="Arial" w:hAnsi="Arial" w:cs="Arial"/>
        </w:rPr>
      </w:pPr>
      <w:r w:rsidRPr="00FD626C">
        <w:rPr>
          <w:rFonts w:ascii="Arial" w:hAnsi="Arial" w:cs="Arial"/>
          <w:b/>
        </w:rPr>
        <w:t>NOTIFIQUESE.</w:t>
      </w:r>
      <w:r w:rsidRPr="00FD626C">
        <w:rPr>
          <w:rFonts w:ascii="Arial" w:hAnsi="Arial" w:cs="Arial"/>
        </w:rPr>
        <w:t>-----------------------</w:t>
      </w:r>
      <w:r>
        <w:rPr>
          <w:rFonts w:ascii="Arial" w:hAnsi="Arial" w:cs="Arial"/>
        </w:rPr>
        <w:t>----------------------</w:t>
      </w:r>
      <w:r w:rsidRPr="00FD626C">
        <w:rPr>
          <w:rFonts w:ascii="Arial" w:hAnsi="Arial" w:cs="Arial"/>
        </w:rPr>
        <w:t>----------------------------------------------</w:t>
      </w:r>
    </w:p>
    <w:p w:rsidR="00C05934" w:rsidRPr="00FD626C" w:rsidRDefault="00C05934" w:rsidP="00C05934">
      <w:pPr>
        <w:jc w:val="both"/>
        <w:rPr>
          <w:rFonts w:ascii="Arial" w:hAnsi="Arial" w:cs="Arial"/>
        </w:rPr>
      </w:pPr>
      <w:r w:rsidRPr="00FD626C">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FD626C">
        <w:rPr>
          <w:rFonts w:ascii="Arial" w:hAnsi="Arial" w:cs="Arial"/>
        </w:rPr>
        <w:t xml:space="preserve">-------------- </w:t>
      </w:r>
    </w:p>
    <w:p w:rsidR="00C05934" w:rsidRPr="00FD626C" w:rsidRDefault="00C05934" w:rsidP="00C05934">
      <w:pPr>
        <w:jc w:val="both"/>
        <w:rPr>
          <w:rFonts w:ascii="Arial" w:hAnsi="Arial" w:cs="Arial"/>
        </w:rPr>
      </w:pPr>
    </w:p>
    <w:p w:rsidR="00C05934" w:rsidRPr="00FD626C" w:rsidRDefault="00C05934" w:rsidP="00C05934">
      <w:pPr>
        <w:rPr>
          <w:rFonts w:ascii="Arial" w:hAnsi="Arial" w:cs="Arial"/>
        </w:rPr>
      </w:pPr>
    </w:p>
    <w:p w:rsidR="00C05934" w:rsidRPr="00FD626C" w:rsidRDefault="00C05934" w:rsidP="00C05934">
      <w:pPr>
        <w:rPr>
          <w:rFonts w:ascii="Arial" w:hAnsi="Arial" w:cs="Arial"/>
        </w:rPr>
      </w:pPr>
    </w:p>
    <w:p w:rsidR="00C05934" w:rsidRDefault="00C05934" w:rsidP="00C05934"/>
    <w:p w:rsidR="003525D5" w:rsidRDefault="003525D5"/>
    <w:sectPr w:rsidR="003525D5" w:rsidSect="00C05934">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DCFA1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34"/>
    <w:rsid w:val="003525D5"/>
    <w:rsid w:val="00C059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B719-EA3C-4D48-AF32-B4A52BED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3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34"/>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6178</Words>
  <Characters>33985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2025-09-17T20:44:00Z</dcterms:created>
  <dcterms:modified xsi:type="dcterms:W3CDTF">2025-09-17T20:48:00Z</dcterms:modified>
</cp:coreProperties>
</file>